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B3" w:rsidRPr="00DD61B3" w:rsidRDefault="00DD61B3" w:rsidP="00DD61B3">
      <w:pPr>
        <w:pStyle w:val="Bezodstpw"/>
        <w:jc w:val="center"/>
        <w:rPr>
          <w:b/>
          <w:sz w:val="28"/>
          <w:szCs w:val="28"/>
          <w:lang w:eastAsia="pl-PL"/>
        </w:rPr>
      </w:pPr>
      <w:r w:rsidRPr="00DD61B3">
        <w:rPr>
          <w:b/>
          <w:sz w:val="28"/>
          <w:szCs w:val="28"/>
          <w:lang w:eastAsia="pl-PL"/>
        </w:rPr>
        <w:t>Regulamin głosowań i wyborów na Nadzwyczajnym Zjeździe PTI</w:t>
      </w:r>
    </w:p>
    <w:p w:rsidR="00DD61B3" w:rsidRPr="00C91E8E" w:rsidRDefault="00DD61B3" w:rsidP="00DD61B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Warszawa,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lipca 2016</w:t>
      </w:r>
      <w:r w:rsidRPr="00C91E8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DD61B3" w:rsidRPr="00C91E8E" w:rsidRDefault="00DD61B3" w:rsidP="00DD61B3">
      <w:pPr>
        <w:numPr>
          <w:ilvl w:val="0"/>
          <w:numId w:val="1"/>
        </w:numPr>
        <w:spacing w:before="100" w:beforeAutospacing="1" w:after="6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Niniejszy regulamin określa zasady przeprowadzania głosowań w sprawie:</w:t>
      </w:r>
    </w:p>
    <w:p w:rsidR="00DD61B3" w:rsidRDefault="00DD61B3" w:rsidP="00DD61B3">
      <w:pPr>
        <w:numPr>
          <w:ilvl w:val="1"/>
          <w:numId w:val="1"/>
        </w:numPr>
        <w:spacing w:before="100" w:beforeAutospacing="1" w:after="60"/>
        <w:ind w:left="992" w:hanging="635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wyboru</w:t>
      </w:r>
      <w:proofErr w:type="gramEnd"/>
      <w:r>
        <w:rPr>
          <w:rFonts w:ascii="Arial" w:eastAsia="Times New Roman" w:hAnsi="Arial" w:cs="Arial"/>
          <w:lang w:eastAsia="pl-PL"/>
        </w:rPr>
        <w:t xml:space="preserve"> komisji,</w:t>
      </w:r>
    </w:p>
    <w:p w:rsidR="00DD61B3" w:rsidRPr="00C91E8E" w:rsidRDefault="00DD61B3" w:rsidP="00DD61B3">
      <w:pPr>
        <w:numPr>
          <w:ilvl w:val="1"/>
          <w:numId w:val="1"/>
        </w:numPr>
        <w:spacing w:before="100" w:beforeAutospacing="1" w:after="60"/>
        <w:ind w:left="992" w:hanging="63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655EBA">
        <w:rPr>
          <w:rFonts w:ascii="Arial" w:eastAsia="Times New Roman" w:hAnsi="Arial" w:cs="Arial"/>
          <w:lang w:eastAsia="pl-PL"/>
        </w:rPr>
        <w:t>podjęcia</w:t>
      </w:r>
      <w:proofErr w:type="gramEnd"/>
      <w:r w:rsidRPr="00655EBA">
        <w:rPr>
          <w:rFonts w:ascii="Arial" w:eastAsia="Times New Roman" w:hAnsi="Arial" w:cs="Arial"/>
          <w:lang w:eastAsia="pl-PL"/>
        </w:rPr>
        <w:t xml:space="preserve"> uchwał w sprawach, dla których zjazd zwołano</w:t>
      </w:r>
      <w:r w:rsidRPr="00C91E8E">
        <w:rPr>
          <w:rFonts w:ascii="Arial" w:eastAsia="Times New Roman" w:hAnsi="Arial" w:cs="Arial"/>
          <w:lang w:eastAsia="pl-PL"/>
        </w:rPr>
        <w:t>,</w:t>
      </w:r>
    </w:p>
    <w:p w:rsidR="00DD61B3" w:rsidRPr="00C91E8E" w:rsidRDefault="00DD61B3" w:rsidP="00DD61B3">
      <w:pPr>
        <w:numPr>
          <w:ilvl w:val="1"/>
          <w:numId w:val="1"/>
        </w:numPr>
        <w:spacing w:before="100" w:beforeAutospacing="1" w:after="180"/>
        <w:ind w:left="993" w:hanging="63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C91E8E">
        <w:rPr>
          <w:rFonts w:ascii="Arial" w:eastAsia="Times New Roman" w:hAnsi="Arial" w:cs="Arial"/>
          <w:lang w:eastAsia="pl-PL"/>
        </w:rPr>
        <w:t>podjęcia</w:t>
      </w:r>
      <w:proofErr w:type="gramEnd"/>
      <w:r w:rsidRPr="00C91E8E">
        <w:rPr>
          <w:rFonts w:ascii="Arial" w:eastAsia="Times New Roman" w:hAnsi="Arial" w:cs="Arial"/>
          <w:lang w:eastAsia="pl-PL"/>
        </w:rPr>
        <w:t xml:space="preserve"> uchwał w sprawach niezbędnych dla przeprowadzenia zjazdu.</w:t>
      </w:r>
    </w:p>
    <w:p w:rsidR="00DD61B3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Głosowania są </w:t>
      </w:r>
      <w:proofErr w:type="gramStart"/>
      <w:r w:rsidRPr="00C91E8E">
        <w:rPr>
          <w:rFonts w:ascii="Arial" w:eastAsia="Times New Roman" w:hAnsi="Arial" w:cs="Arial"/>
          <w:lang w:eastAsia="pl-PL"/>
        </w:rPr>
        <w:t>przeprowadzane jako</w:t>
      </w:r>
      <w:proofErr w:type="gramEnd"/>
      <w:r w:rsidRPr="00C91E8E">
        <w:rPr>
          <w:rFonts w:ascii="Arial" w:eastAsia="Times New Roman" w:hAnsi="Arial" w:cs="Arial"/>
          <w:lang w:eastAsia="pl-PL"/>
        </w:rPr>
        <w:t xml:space="preserve"> jawne lub tajne w trybie tradycyjnym (analogowym) lub elektronicznym, w tym zdalnie o ile zjazd ma dopuszczony udział zdalny. Tryby analogowe i elektroniczne mogą być stosowane przemiennie, ale </w:t>
      </w:r>
      <w:proofErr w:type="gramStart"/>
      <w:r w:rsidRPr="00C91E8E">
        <w:rPr>
          <w:rFonts w:ascii="Arial" w:eastAsia="Times New Roman" w:hAnsi="Arial" w:cs="Arial"/>
          <w:lang w:eastAsia="pl-PL"/>
        </w:rPr>
        <w:t xml:space="preserve">tylko </w:t>
      </w:r>
      <w:bookmarkStart w:id="0" w:name="_GoBack"/>
      <w:bookmarkEnd w:id="0"/>
      <w:r w:rsidRPr="00C91E8E">
        <w:rPr>
          <w:rFonts w:ascii="Arial" w:eastAsia="Times New Roman" w:hAnsi="Arial" w:cs="Arial"/>
          <w:lang w:eastAsia="pl-PL"/>
        </w:rPr>
        <w:t>gdy</w:t>
      </w:r>
      <w:proofErr w:type="gramEnd"/>
      <w:r w:rsidRPr="00C91E8E">
        <w:rPr>
          <w:rFonts w:ascii="Arial" w:eastAsia="Times New Roman" w:hAnsi="Arial" w:cs="Arial"/>
          <w:lang w:eastAsia="pl-PL"/>
        </w:rPr>
        <w:t xml:space="preserve"> nie dopuszczono zdalnego udziału w zjeździe. W przypadku stosowania głosowań tajnych tradycyjnych powoływana jest dla ich przeprowadzania Komisja Wyborcza (Skrutacyjna), natomiast w przypadku stosowania głosowań tajnych elektronicznych Komisja Skrutacyjna nie jest powoływana, a jej rolę pełni prezydium Zjazdu.</w:t>
      </w:r>
    </w:p>
    <w:p w:rsidR="00DD61B3" w:rsidRPr="00C86537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Przewodniczący Zjazdu przeprowadza odrębne głosowanie jawne nad powołaniem </w:t>
      </w:r>
      <w:proofErr w:type="gramStart"/>
      <w:r w:rsidRPr="00C86537">
        <w:rPr>
          <w:rFonts w:ascii="Arial" w:eastAsia="Times New Roman" w:hAnsi="Arial" w:cs="Arial"/>
          <w:sz w:val="23"/>
          <w:szCs w:val="23"/>
          <w:lang w:eastAsia="pl-PL"/>
        </w:rPr>
        <w:t>każdej</w:t>
      </w:r>
      <w:proofErr w:type="gram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 xml:space="preserve"> komisji Zjazdu. Głosowania prowadzi się </w:t>
      </w:r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 xml:space="preserve">en </w:t>
      </w:r>
      <w:proofErr w:type="spellStart"/>
      <w:r w:rsidRPr="00C86537">
        <w:rPr>
          <w:rFonts w:ascii="Arial" w:eastAsia="Times New Roman" w:hAnsi="Arial" w:cs="Arial"/>
          <w:i/>
          <w:iCs/>
          <w:sz w:val="23"/>
          <w:szCs w:val="23"/>
          <w:lang w:eastAsia="pl-PL"/>
        </w:rPr>
        <w:t>bloc</w:t>
      </w:r>
      <w:proofErr w:type="spellEnd"/>
      <w:r w:rsidRPr="00C86537">
        <w:rPr>
          <w:rFonts w:ascii="Arial" w:eastAsia="Times New Roman" w:hAnsi="Arial" w:cs="Arial"/>
          <w:sz w:val="23"/>
          <w:szCs w:val="23"/>
          <w:lang w:eastAsia="pl-PL"/>
        </w:rPr>
        <w:t>, jeśli liczba osób zgłoszonych do komisji nie przekracza liczby miejsc w komisji, lub indywidualnie w przeciwnym przypadku.</w:t>
      </w:r>
    </w:p>
    <w:p w:rsidR="00DD61B3" w:rsidRPr="00C91E8E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Głosowania tajne są przeprowadzane w przypadkach określonych przez statut oraz na </w:t>
      </w:r>
      <w:proofErr w:type="gramStart"/>
      <w:r w:rsidRPr="00C91E8E">
        <w:rPr>
          <w:rFonts w:ascii="Arial" w:eastAsia="Times New Roman" w:hAnsi="Arial" w:cs="Arial"/>
          <w:lang w:eastAsia="pl-PL"/>
        </w:rPr>
        <w:t>wniosek co</w:t>
      </w:r>
      <w:proofErr w:type="gramEnd"/>
      <w:r w:rsidRPr="00C91E8E">
        <w:rPr>
          <w:rFonts w:ascii="Arial" w:eastAsia="Times New Roman" w:hAnsi="Arial" w:cs="Arial"/>
          <w:lang w:eastAsia="pl-PL"/>
        </w:rPr>
        <w:t xml:space="preserve"> najmniej jednego delegata.</w:t>
      </w:r>
    </w:p>
    <w:p w:rsidR="00DD61B3" w:rsidRPr="00C91E8E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Głosowania elektroniczne są przeprowadzane za pomocą urządzeń pozwalających na głosowania jawne i tajne, zgodnie z instrukcją głosowań elektronicznych, stanowiącą załącznik nr 1 do niniejszego regulaminu, a także za pomocą oprogramowania do zdalnego głosowania zgodnie z instrukcją stanowiącą załącznik nr 2 do regulaminu obrad.</w:t>
      </w:r>
    </w:p>
    <w:p w:rsidR="00DD61B3" w:rsidRPr="00C91E8E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Głosowania tradycyjne jawne odbywają się przez podniesienie mandatów wydawanych uczestnikom zjazdu z głosem stanowiącym. W </w:t>
      </w:r>
      <w:proofErr w:type="gramStart"/>
      <w:r w:rsidRPr="00C91E8E">
        <w:rPr>
          <w:rFonts w:ascii="Arial" w:eastAsia="Times New Roman" w:hAnsi="Arial" w:cs="Arial"/>
          <w:lang w:eastAsia="pl-PL"/>
        </w:rPr>
        <w:t>przypadku gdy</w:t>
      </w:r>
      <w:proofErr w:type="gramEnd"/>
      <w:r w:rsidRPr="00C91E8E">
        <w:rPr>
          <w:rFonts w:ascii="Arial" w:eastAsia="Times New Roman" w:hAnsi="Arial" w:cs="Arial"/>
          <w:lang w:eastAsia="pl-PL"/>
        </w:rPr>
        <w:t xml:space="preserve"> wynik głosowania nie budzi wątpliwości prowadzący obrady ogłasza go bez przeliczania głosów. W przeciwnym przypadku prowadzący wskazuje spośród delegatów osoby do liczenia głosów w liczbie zapewniającej sprawne przeliczenie.</w:t>
      </w:r>
    </w:p>
    <w:p w:rsidR="00DD61B3" w:rsidRPr="00C91E8E" w:rsidRDefault="00DD61B3" w:rsidP="00DD61B3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Głosowania tradycyjne tajne odbywają się za pomocą kart do głosowania. Po zakończeniu głosowania ustala się liczbę oddanych głosów, w tym ważnych i nieważnych.</w:t>
      </w:r>
    </w:p>
    <w:p w:rsidR="00DD61B3" w:rsidRPr="00C91E8E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Głosowania elektroniczne tajne, w tym zdalne, odbywają się zgodnie z właściwą instrukcją głosowania (załącznik nr 2). </w:t>
      </w:r>
    </w:p>
    <w:p w:rsidR="00DD61B3" w:rsidRPr="00C91E8E" w:rsidRDefault="00DD61B3" w:rsidP="00DD61B3">
      <w:pPr>
        <w:numPr>
          <w:ilvl w:val="0"/>
          <w:numId w:val="1"/>
        </w:numPr>
        <w:spacing w:before="100" w:beforeAutospacing="1" w:after="18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 xml:space="preserve">W przypadku głosowań tajnych analogowych przeprowadza je Komisja Wyborcza (Skrutacyjna). Wykonuje to rozdając karty do głosowania, zaznaczając to na mandatach </w:t>
      </w:r>
      <w:r w:rsidRPr="00C91E8E">
        <w:rPr>
          <w:rFonts w:ascii="Arial" w:eastAsia="Times New Roman" w:hAnsi="Arial" w:cs="Arial"/>
          <w:lang w:eastAsia="pl-PL"/>
        </w:rPr>
        <w:lastRenderedPageBreak/>
        <w:t xml:space="preserve">delegatów lub odrywając od niego odcinek kontrolny, następnie zbierając karty do głosowania, potem licząc głosy, a po policzeniu ogłaszając przez jej przewodniczącego wynik. W przypadku głosowań tajnych elektronicznych (na sali obrad lub na sali obrad i </w:t>
      </w:r>
      <w:proofErr w:type="gramStart"/>
      <w:r w:rsidRPr="00C91E8E">
        <w:rPr>
          <w:rFonts w:ascii="Arial" w:eastAsia="Times New Roman" w:hAnsi="Arial" w:cs="Arial"/>
          <w:lang w:eastAsia="pl-PL"/>
        </w:rPr>
        <w:t>zdalnie)  wynik</w:t>
      </w:r>
      <w:proofErr w:type="gramEnd"/>
      <w:r w:rsidRPr="00C91E8E">
        <w:rPr>
          <w:rFonts w:ascii="Arial" w:eastAsia="Times New Roman" w:hAnsi="Arial" w:cs="Arial"/>
          <w:lang w:eastAsia="pl-PL"/>
        </w:rPr>
        <w:t xml:space="preserve"> na podstawie protokołu (wydruku) ogłasza przewodniczący Zjazdu.</w:t>
      </w:r>
    </w:p>
    <w:p w:rsidR="00DD61B3" w:rsidRPr="00C91E8E" w:rsidRDefault="00DD61B3" w:rsidP="00DD61B3">
      <w:pPr>
        <w:spacing w:before="100" w:beforeAutospacing="1" w:after="180"/>
        <w:jc w:val="both"/>
        <w:rPr>
          <w:rFonts w:ascii="Arial" w:eastAsia="Times New Roman" w:hAnsi="Arial" w:cs="Arial"/>
          <w:lang w:eastAsia="pl-PL"/>
        </w:rPr>
      </w:pPr>
      <w:r w:rsidRPr="00C91E8E">
        <w:rPr>
          <w:rFonts w:ascii="Arial" w:eastAsia="Times New Roman" w:hAnsi="Arial" w:cs="Arial"/>
          <w:lang w:eastAsia="pl-PL"/>
        </w:rPr>
        <w:t>Koniec</w:t>
      </w:r>
    </w:p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AE32F3" w:rsidRDefault="00AE32F3"/>
    <w:p w:rsidR="008E0D11" w:rsidRPr="008E0D11" w:rsidRDefault="008E0D11" w:rsidP="008E0D11"/>
    <w:p w:rsidR="008E0D11" w:rsidRPr="008E0D11" w:rsidRDefault="008E0D11" w:rsidP="008E0D11"/>
    <w:p w:rsidR="00CE40BE" w:rsidRDefault="00CE40BE"/>
    <w:sectPr w:rsidR="00CE40BE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E6" w:rsidRDefault="001E2FE6" w:rsidP="00AE32F3">
      <w:pPr>
        <w:spacing w:after="0" w:line="240" w:lineRule="auto"/>
      </w:pPr>
      <w:r>
        <w:separator/>
      </w:r>
    </w:p>
  </w:endnote>
  <w:endnote w:type="continuationSeparator" w:id="0">
    <w:p w:rsidR="001E2FE6" w:rsidRDefault="001E2FE6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82161" w:rsidTr="00D21AA2">
      <w:trPr>
        <w:trHeight w:val="284"/>
        <w:jc w:val="center"/>
      </w:trPr>
      <w:tc>
        <w:tcPr>
          <w:tcW w:w="11908" w:type="dxa"/>
          <w:vAlign w:val="center"/>
        </w:tcPr>
        <w:p w:rsidR="00182161" w:rsidRDefault="00927F6E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AE32F3" w:rsidRDefault="00AE3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E6" w:rsidRDefault="001E2FE6" w:rsidP="00AE32F3">
      <w:pPr>
        <w:spacing w:after="0" w:line="240" w:lineRule="auto"/>
      </w:pPr>
      <w:r>
        <w:separator/>
      </w:r>
    </w:p>
  </w:footnote>
  <w:footnote w:type="continuationSeparator" w:id="0">
    <w:p w:rsidR="001E2FE6" w:rsidRDefault="001E2FE6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E32F3" w:rsidTr="0033547B">
      <w:trPr>
        <w:trHeight w:val="2410"/>
      </w:trPr>
      <w:tc>
        <w:tcPr>
          <w:tcW w:w="11908" w:type="dxa"/>
        </w:tcPr>
        <w:p w:rsidR="00AE32F3" w:rsidRDefault="005747AD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E32F3" w:rsidTr="0033547B">
      <w:trPr>
        <w:trHeight w:val="276"/>
      </w:trPr>
      <w:tc>
        <w:tcPr>
          <w:tcW w:w="11908" w:type="dxa"/>
        </w:tcPr>
        <w:p w:rsidR="00AE32F3" w:rsidRDefault="00AE32F3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</w:t>
          </w:r>
          <w:proofErr w:type="gramStart"/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pti</w:t>
          </w:r>
          <w:proofErr w:type="gramEnd"/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.org.pl</w:t>
          </w:r>
        </w:p>
      </w:tc>
    </w:tr>
  </w:tbl>
  <w:p w:rsidR="00AE32F3" w:rsidRDefault="00AE3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182161"/>
    <w:rsid w:val="001E2FE6"/>
    <w:rsid w:val="0025124A"/>
    <w:rsid w:val="00327C53"/>
    <w:rsid w:val="0033547B"/>
    <w:rsid w:val="005747AD"/>
    <w:rsid w:val="006954A7"/>
    <w:rsid w:val="008E0D11"/>
    <w:rsid w:val="008E753F"/>
    <w:rsid w:val="008F1F2B"/>
    <w:rsid w:val="00927F6E"/>
    <w:rsid w:val="00977B43"/>
    <w:rsid w:val="009D51EE"/>
    <w:rsid w:val="00AE32F3"/>
    <w:rsid w:val="00C63BED"/>
    <w:rsid w:val="00CE40BE"/>
    <w:rsid w:val="00D21AA2"/>
    <w:rsid w:val="00D278B5"/>
    <w:rsid w:val="00D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61B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5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1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61B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C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Zdzis Babicz</cp:lastModifiedBy>
  <cp:revision>4</cp:revision>
  <cp:lastPrinted>2015-12-10T11:51:00Z</cp:lastPrinted>
  <dcterms:created xsi:type="dcterms:W3CDTF">2016-03-15T22:12:00Z</dcterms:created>
  <dcterms:modified xsi:type="dcterms:W3CDTF">2016-04-08T15:06:00Z</dcterms:modified>
</cp:coreProperties>
</file>